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30.0" w:type="dxa"/>
        <w:jc w:val="left"/>
        <w:tblInd w:w="-325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3105"/>
        <w:gridCol w:w="2745"/>
        <w:gridCol w:w="2745"/>
        <w:gridCol w:w="2730"/>
        <w:gridCol w:w="2505"/>
        <w:tblGridChange w:id="0">
          <w:tblGrid>
            <w:gridCol w:w="3105"/>
            <w:gridCol w:w="2745"/>
            <w:gridCol w:w="2745"/>
            <w:gridCol w:w="2730"/>
            <w:gridCol w:w="250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30"/>
                <w:szCs w:val="30"/>
                <w:rtl w:val="0"/>
              </w:rPr>
              <w:t xml:space="preserve">What impact does →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30"/>
                <w:szCs w:val="30"/>
                <w:rtl w:val="0"/>
              </w:rPr>
              <w:t xml:space="preserve">have on   ↓  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oppins" w:cs="Poppins" w:eastAsia="Poppins" w:hAnsi="Poppi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matrix from Richard Cash’s </w:t>
    </w:r>
    <w:r w:rsidDel="00000000" w:rsidR="00000000" w:rsidRPr="00000000">
      <w:rPr>
        <w:i w:val="1"/>
        <w:sz w:val="18"/>
        <w:szCs w:val="18"/>
        <w:rtl w:val="0"/>
      </w:rPr>
      <w:t xml:space="preserve">Advancing Differentiation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Questrial" w:cs="Questrial" w:eastAsia="Questrial" w:hAnsi="Questrial"/>
        <w:b w:val="1"/>
        <w:sz w:val="60"/>
        <w:szCs w:val="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rFonts w:ascii="Questrial" w:cs="Questrial" w:eastAsia="Questrial" w:hAnsi="Questrial"/>
        <w:b w:val="1"/>
        <w:sz w:val="60"/>
        <w:szCs w:val="60"/>
      </w:rPr>
    </w:pPr>
    <w:r w:rsidDel="00000000" w:rsidR="00000000" w:rsidRPr="00000000">
      <w:rPr>
        <w:rFonts w:ascii="Questrial" w:cs="Questrial" w:eastAsia="Questrial" w:hAnsi="Questrial"/>
        <w:b w:val="1"/>
        <w:sz w:val="60"/>
        <w:szCs w:val="60"/>
        <w:rtl w:val="0"/>
      </w:rPr>
      <w:t xml:space="preserve">Cross-Impact Matrix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